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4CCE" w14:textId="77777777" w:rsidR="00513FBE" w:rsidRDefault="00513FBE" w:rsidP="00EF7B99">
      <w:pPr>
        <w:jc w:val="center"/>
        <w:rPr>
          <w:b/>
          <w:sz w:val="32"/>
        </w:rPr>
      </w:pPr>
    </w:p>
    <w:p w14:paraId="63832F25" w14:textId="2F59C856" w:rsidR="00741C0F" w:rsidRPr="00EF7B99" w:rsidRDefault="00EF7B99" w:rsidP="00EF7B99">
      <w:pPr>
        <w:jc w:val="center"/>
        <w:rPr>
          <w:b/>
          <w:sz w:val="32"/>
        </w:rPr>
      </w:pPr>
      <w:r w:rsidRPr="00EF7B99">
        <w:rPr>
          <w:b/>
          <w:sz w:val="32"/>
        </w:rPr>
        <w:t xml:space="preserve">Housing Stock </w:t>
      </w:r>
      <w:r w:rsidR="00513FBE">
        <w:rPr>
          <w:b/>
          <w:sz w:val="32"/>
        </w:rPr>
        <w:t xml:space="preserve">in Thames Valley Berkshire – 2017 </w:t>
      </w:r>
    </w:p>
    <w:p w14:paraId="64639251" w14:textId="77777777" w:rsidR="00101D32" w:rsidRDefault="00101D32" w:rsidP="00EF7B99">
      <w:pPr>
        <w:rPr>
          <w:b/>
          <w:sz w:val="24"/>
        </w:rPr>
      </w:pPr>
    </w:p>
    <w:p w14:paraId="3AB4992D" w14:textId="6163D123" w:rsidR="00EF7B99" w:rsidRDefault="00EF7B99" w:rsidP="00EF7B99">
      <w:pPr>
        <w:rPr>
          <w:b/>
          <w:sz w:val="24"/>
        </w:rPr>
      </w:pPr>
      <w:r>
        <w:rPr>
          <w:b/>
          <w:sz w:val="24"/>
        </w:rPr>
        <w:t xml:space="preserve">Headlines </w:t>
      </w:r>
      <w:r w:rsidR="00C15915">
        <w:rPr>
          <w:b/>
          <w:sz w:val="24"/>
        </w:rPr>
        <w:t>(</w:t>
      </w:r>
      <w:hyperlink w:anchor="_Table_1:_Housing" w:history="1">
        <w:r w:rsidR="00C15915" w:rsidRPr="00F63A61">
          <w:rPr>
            <w:rStyle w:val="Hyperlink"/>
            <w:b/>
            <w:sz w:val="24"/>
          </w:rPr>
          <w:t>table 1</w:t>
        </w:r>
      </w:hyperlink>
      <w:r w:rsidR="00C15915">
        <w:rPr>
          <w:b/>
          <w:sz w:val="24"/>
        </w:rPr>
        <w:t>)</w:t>
      </w:r>
    </w:p>
    <w:p w14:paraId="5B17CD16" w14:textId="77777777" w:rsidR="00F63A61" w:rsidRPr="00F63A61" w:rsidRDefault="00513FBE" w:rsidP="00F63A61">
      <w:pPr>
        <w:rPr>
          <w:sz w:val="24"/>
        </w:rPr>
      </w:pPr>
      <w:r w:rsidRPr="00F63A61">
        <w:rPr>
          <w:sz w:val="24"/>
        </w:rPr>
        <w:t xml:space="preserve">There were 368,590 dwellings in </w:t>
      </w:r>
      <w:r w:rsidR="007B526D" w:rsidRPr="00F63A61">
        <w:rPr>
          <w:sz w:val="24"/>
        </w:rPr>
        <w:t>Thames Valley Berkshire in 2017</w:t>
      </w:r>
      <w:r w:rsidR="003D6276" w:rsidRPr="00F63A61">
        <w:rPr>
          <w:sz w:val="24"/>
        </w:rPr>
        <w:t>.</w:t>
      </w:r>
    </w:p>
    <w:p w14:paraId="226A72D8" w14:textId="3B23BCCE" w:rsidR="00C15915" w:rsidRPr="00F63A61" w:rsidRDefault="003D6276" w:rsidP="00F63A61">
      <w:pPr>
        <w:rPr>
          <w:sz w:val="24"/>
        </w:rPr>
      </w:pPr>
      <w:r w:rsidRPr="00F63A61">
        <w:rPr>
          <w:sz w:val="24"/>
        </w:rPr>
        <w:t xml:space="preserve">Between 2013 and 2017, </w:t>
      </w:r>
      <w:r w:rsidR="00764426" w:rsidRPr="00F63A61">
        <w:rPr>
          <w:sz w:val="24"/>
        </w:rPr>
        <w:t xml:space="preserve">the number of dwellings in </w:t>
      </w:r>
      <w:r w:rsidR="00C15915" w:rsidRPr="00F63A61">
        <w:rPr>
          <w:sz w:val="24"/>
        </w:rPr>
        <w:t xml:space="preserve">Thames Valley </w:t>
      </w:r>
      <w:r w:rsidR="00764426" w:rsidRPr="00F63A61">
        <w:rPr>
          <w:sz w:val="24"/>
        </w:rPr>
        <w:t xml:space="preserve">Berkshire increased by </w:t>
      </w:r>
      <w:r w:rsidRPr="00F63A61">
        <w:rPr>
          <w:sz w:val="24"/>
        </w:rPr>
        <w:t xml:space="preserve">3.6%, </w:t>
      </w:r>
      <w:r w:rsidR="00764426" w:rsidRPr="00F63A61">
        <w:rPr>
          <w:sz w:val="24"/>
        </w:rPr>
        <w:t xml:space="preserve">with </w:t>
      </w:r>
      <w:r w:rsidRPr="00F63A61">
        <w:rPr>
          <w:sz w:val="24"/>
        </w:rPr>
        <w:t xml:space="preserve">an </w:t>
      </w:r>
      <w:r w:rsidR="00F559C7" w:rsidRPr="00F63A61">
        <w:rPr>
          <w:sz w:val="24"/>
        </w:rPr>
        <w:t>average annual growth rate of 0.9%</w:t>
      </w:r>
      <w:r w:rsidR="00C15915" w:rsidRPr="00F63A61">
        <w:rPr>
          <w:sz w:val="24"/>
        </w:rPr>
        <w:t xml:space="preserve"> (slightly higher than the national average)</w:t>
      </w:r>
      <w:r w:rsidR="00F559C7" w:rsidRPr="00F63A61">
        <w:rPr>
          <w:sz w:val="24"/>
        </w:rPr>
        <w:t xml:space="preserve">. </w:t>
      </w:r>
    </w:p>
    <w:p w14:paraId="7DDB0B4A" w14:textId="46F63A1A" w:rsidR="00C15915" w:rsidRPr="00F63A61" w:rsidRDefault="00C15915" w:rsidP="00F63A61">
      <w:pPr>
        <w:rPr>
          <w:sz w:val="24"/>
        </w:rPr>
      </w:pPr>
      <w:r w:rsidRPr="00F63A61">
        <w:rPr>
          <w:sz w:val="24"/>
        </w:rPr>
        <w:t xml:space="preserve">Within Thames Valley Berkshire, average annual growth rates were highest in Slough and Wokingham and lowest in Bracknell Forest, West Berkshire and Windsor and Maidenhead. </w:t>
      </w:r>
    </w:p>
    <w:p w14:paraId="02592EE4" w14:textId="72FA0D3E" w:rsidR="00C15915" w:rsidRPr="00F63A61" w:rsidRDefault="00C15915" w:rsidP="00F63A61">
      <w:pPr>
        <w:rPr>
          <w:sz w:val="24"/>
        </w:rPr>
      </w:pPr>
      <w:r w:rsidRPr="00F63A61">
        <w:rPr>
          <w:sz w:val="24"/>
        </w:rPr>
        <w:t xml:space="preserve">Average annual growth rates are higher in the neighbouring LEP areas of Oxfordshire (1.2%), Swindon and Wiltshire (1.1%) and Buckinghamshire Thames Valley (1.0%), and lower in Enterprise M3 (0.7%) and London (0.9%). </w:t>
      </w:r>
    </w:p>
    <w:p w14:paraId="37BD2C96" w14:textId="77777777" w:rsidR="00F63A61" w:rsidRDefault="00F63A61" w:rsidP="00D60A94">
      <w:pPr>
        <w:rPr>
          <w:b/>
          <w:sz w:val="24"/>
        </w:rPr>
      </w:pPr>
    </w:p>
    <w:p w14:paraId="430FDC93" w14:textId="6C9AC623" w:rsidR="00D60A94" w:rsidRDefault="00D60A94" w:rsidP="00D60A94">
      <w:pPr>
        <w:rPr>
          <w:b/>
          <w:sz w:val="24"/>
        </w:rPr>
      </w:pPr>
      <w:commentRangeStart w:id="0"/>
      <w:r>
        <w:rPr>
          <w:b/>
          <w:sz w:val="24"/>
        </w:rPr>
        <w:t xml:space="preserve">Type of </w:t>
      </w:r>
      <w:r w:rsidR="001719F2">
        <w:rPr>
          <w:b/>
          <w:sz w:val="24"/>
        </w:rPr>
        <w:t>h</w:t>
      </w:r>
      <w:r>
        <w:rPr>
          <w:b/>
          <w:sz w:val="24"/>
        </w:rPr>
        <w:t xml:space="preserve">ousing </w:t>
      </w:r>
      <w:r w:rsidR="00FF65B5">
        <w:rPr>
          <w:b/>
          <w:sz w:val="24"/>
        </w:rPr>
        <w:t>(</w:t>
      </w:r>
      <w:hyperlink w:anchor="_Table_2:_Type" w:history="1">
        <w:r w:rsidR="00FF65B5" w:rsidRPr="009E3400">
          <w:rPr>
            <w:rStyle w:val="Hyperlink"/>
            <w:b/>
            <w:sz w:val="24"/>
          </w:rPr>
          <w:t>table 2</w:t>
        </w:r>
      </w:hyperlink>
      <w:r w:rsidR="00FF65B5">
        <w:rPr>
          <w:b/>
          <w:sz w:val="24"/>
        </w:rPr>
        <w:t xml:space="preserve">) </w:t>
      </w:r>
      <w:commentRangeEnd w:id="0"/>
      <w:r w:rsidR="001A6335">
        <w:rPr>
          <w:rStyle w:val="CommentReference"/>
        </w:rPr>
        <w:commentReference w:id="0"/>
      </w:r>
    </w:p>
    <w:p w14:paraId="601078A1" w14:textId="61E59FB6" w:rsidR="00162BDD" w:rsidRDefault="00F63A61" w:rsidP="00F63A61">
      <w:pPr>
        <w:rPr>
          <w:sz w:val="24"/>
        </w:rPr>
      </w:pPr>
      <w:r>
        <w:rPr>
          <w:sz w:val="24"/>
        </w:rPr>
        <w:t>Just over a quarter of all dwellings in</w:t>
      </w:r>
      <w:r w:rsidR="007A6007">
        <w:rPr>
          <w:sz w:val="24"/>
        </w:rPr>
        <w:t xml:space="preserve"> Thames Valley</w:t>
      </w:r>
      <w:r>
        <w:rPr>
          <w:sz w:val="24"/>
        </w:rPr>
        <w:t xml:space="preserve"> Berkshire are terraced housing (</w:t>
      </w:r>
      <w:r w:rsidR="00162BDD" w:rsidRPr="00F63A61">
        <w:rPr>
          <w:sz w:val="24"/>
        </w:rPr>
        <w:t xml:space="preserve">25.6%). Slough, Bracknell Forest and Reading have the </w:t>
      </w:r>
      <w:r>
        <w:rPr>
          <w:sz w:val="24"/>
        </w:rPr>
        <w:t>greatest percentage</w:t>
      </w:r>
      <w:r w:rsidR="00162BDD" w:rsidRPr="00F63A61">
        <w:rPr>
          <w:sz w:val="24"/>
        </w:rPr>
        <w:t xml:space="preserve"> of terraced housing, over 30% in each area. </w:t>
      </w:r>
      <w:r w:rsidRPr="00F63A61">
        <w:rPr>
          <w:sz w:val="24"/>
        </w:rPr>
        <w:t xml:space="preserve">Bracknell Forest has a particularly high proportion of terraced housing, there is nearly 10% more terraced housing than another types of dwelling in the local authority.   </w:t>
      </w:r>
      <w:r w:rsidR="00162BDD" w:rsidRPr="00F63A61">
        <w:rPr>
          <w:sz w:val="24"/>
        </w:rPr>
        <w:t>Wokingham had the</w:t>
      </w:r>
      <w:bookmarkStart w:id="1" w:name="_GoBack"/>
      <w:bookmarkEnd w:id="1"/>
      <w:r w:rsidR="00162BDD" w:rsidRPr="00F63A61">
        <w:rPr>
          <w:sz w:val="24"/>
        </w:rPr>
        <w:t xml:space="preserve"> lowest percentage of terraced housing (15.9%)</w:t>
      </w:r>
      <w:r>
        <w:rPr>
          <w:sz w:val="24"/>
        </w:rPr>
        <w:t xml:space="preserve">. </w:t>
      </w:r>
    </w:p>
    <w:p w14:paraId="3215B1C5" w14:textId="62608D4F" w:rsidR="00F63A61" w:rsidRDefault="00F63A61" w:rsidP="00F63A61">
      <w:pPr>
        <w:rPr>
          <w:sz w:val="24"/>
        </w:rPr>
      </w:pPr>
      <w:r>
        <w:rPr>
          <w:sz w:val="24"/>
        </w:rPr>
        <w:t xml:space="preserve">Just under a quarter (22.7%) of all dwellings in </w:t>
      </w:r>
      <w:r w:rsidR="007A6007">
        <w:rPr>
          <w:sz w:val="24"/>
        </w:rPr>
        <w:t xml:space="preserve">Thames Valley </w:t>
      </w:r>
      <w:r>
        <w:rPr>
          <w:sz w:val="24"/>
        </w:rPr>
        <w:t xml:space="preserve">Berkshire </w:t>
      </w:r>
      <w:r w:rsidRPr="00F63A61">
        <w:rPr>
          <w:sz w:val="24"/>
        </w:rPr>
        <w:t xml:space="preserve">are flats or maisonettes. Reading and Slough have the largest percentage of flats/maisonettes with 33.8% and 32.6% respectively </w:t>
      </w:r>
      <w:r>
        <w:rPr>
          <w:sz w:val="24"/>
        </w:rPr>
        <w:t>of all dwellings with</w:t>
      </w:r>
      <w:r w:rsidRPr="00F63A61">
        <w:rPr>
          <w:sz w:val="24"/>
        </w:rPr>
        <w:t>in their local authority</w:t>
      </w:r>
      <w:r>
        <w:rPr>
          <w:sz w:val="24"/>
        </w:rPr>
        <w:t xml:space="preserve"> area</w:t>
      </w:r>
      <w:r w:rsidRPr="00F63A61">
        <w:rPr>
          <w:sz w:val="24"/>
        </w:rPr>
        <w:t xml:space="preserve">.  </w:t>
      </w:r>
    </w:p>
    <w:p w14:paraId="76006DB1" w14:textId="26BCA863" w:rsidR="00F63A61" w:rsidRPr="009E3400" w:rsidRDefault="00F63A61" w:rsidP="009E3400">
      <w:pPr>
        <w:rPr>
          <w:b/>
          <w:sz w:val="24"/>
        </w:rPr>
      </w:pPr>
      <w:r w:rsidRPr="00F63A61">
        <w:rPr>
          <w:sz w:val="24"/>
        </w:rPr>
        <w:t xml:space="preserve">There are similar proportions of semi-detached and detached dwellings in </w:t>
      </w:r>
      <w:r w:rsidR="007A6007">
        <w:rPr>
          <w:sz w:val="24"/>
        </w:rPr>
        <w:t xml:space="preserve">Thames Valley </w:t>
      </w:r>
      <w:r w:rsidRPr="00F63A61">
        <w:rPr>
          <w:sz w:val="24"/>
        </w:rPr>
        <w:t xml:space="preserve">Berkshire (21.7% and 21.6% respectively). </w:t>
      </w:r>
      <w:r w:rsidR="009E3400">
        <w:rPr>
          <w:sz w:val="24"/>
        </w:rPr>
        <w:t xml:space="preserve">West Berkshire has the </w:t>
      </w:r>
      <w:r w:rsidRPr="00F63A61">
        <w:rPr>
          <w:sz w:val="24"/>
        </w:rPr>
        <w:t>highest percentage of semi-detached housing (27.3%)</w:t>
      </w:r>
      <w:r w:rsidR="009E3400">
        <w:rPr>
          <w:sz w:val="24"/>
        </w:rPr>
        <w:t xml:space="preserve">, </w:t>
      </w:r>
      <w:r w:rsidRPr="00F63A61">
        <w:rPr>
          <w:sz w:val="24"/>
        </w:rPr>
        <w:t xml:space="preserve">nearly double </w:t>
      </w:r>
      <w:r w:rsidR="009E3400">
        <w:rPr>
          <w:sz w:val="24"/>
        </w:rPr>
        <w:t>that of</w:t>
      </w:r>
      <w:r w:rsidRPr="00F63A61">
        <w:rPr>
          <w:sz w:val="24"/>
        </w:rPr>
        <w:t xml:space="preserve"> Bracknell Forest (14.6%).</w:t>
      </w:r>
      <w:r w:rsidR="009E3400">
        <w:rPr>
          <w:sz w:val="24"/>
        </w:rPr>
        <w:t xml:space="preserve">  </w:t>
      </w:r>
      <w:r w:rsidRPr="009E3400">
        <w:rPr>
          <w:sz w:val="24"/>
        </w:rPr>
        <w:t xml:space="preserve">Wokingham has the </w:t>
      </w:r>
      <w:r w:rsidR="009E3400">
        <w:rPr>
          <w:sz w:val="24"/>
        </w:rPr>
        <w:t>greatest proportion of</w:t>
      </w:r>
      <w:r w:rsidRPr="009E3400">
        <w:rPr>
          <w:sz w:val="24"/>
        </w:rPr>
        <w:t xml:space="preserve"> detached housing (37.2%)</w:t>
      </w:r>
      <w:r w:rsidR="009E3400">
        <w:rPr>
          <w:sz w:val="24"/>
        </w:rPr>
        <w:t xml:space="preserve">. </w:t>
      </w:r>
      <w:r w:rsidR="001719F2">
        <w:rPr>
          <w:sz w:val="24"/>
        </w:rPr>
        <w:t xml:space="preserve">Thames Valley </w:t>
      </w:r>
      <w:r w:rsidRPr="009E3400">
        <w:rPr>
          <w:sz w:val="24"/>
        </w:rPr>
        <w:t xml:space="preserve">Berkshire has a higher proportion of detached housing (21.6%) </w:t>
      </w:r>
      <w:r w:rsidR="001719F2">
        <w:rPr>
          <w:sz w:val="24"/>
        </w:rPr>
        <w:t>than</w:t>
      </w:r>
      <w:r w:rsidRPr="009E3400">
        <w:rPr>
          <w:sz w:val="24"/>
        </w:rPr>
        <w:t xml:space="preserve"> the national average </w:t>
      </w:r>
      <w:r w:rsidR="001719F2">
        <w:rPr>
          <w:sz w:val="24"/>
        </w:rPr>
        <w:t xml:space="preserve">(15.5%). </w:t>
      </w:r>
    </w:p>
    <w:p w14:paraId="528DC5F9" w14:textId="5D00B4BD" w:rsidR="00D60A94" w:rsidRPr="009E3400" w:rsidRDefault="001719F2" w:rsidP="009E3400">
      <w:pPr>
        <w:rPr>
          <w:b/>
          <w:sz w:val="24"/>
        </w:rPr>
      </w:pPr>
      <w:r>
        <w:rPr>
          <w:sz w:val="24"/>
        </w:rPr>
        <w:t xml:space="preserve">Only 5.6% of dwellings in </w:t>
      </w:r>
      <w:r w:rsidR="007A6007">
        <w:rPr>
          <w:sz w:val="24"/>
        </w:rPr>
        <w:t xml:space="preserve">Thames Valley </w:t>
      </w:r>
      <w:r>
        <w:rPr>
          <w:sz w:val="24"/>
        </w:rPr>
        <w:t>Berkshire are bungalows. Bungalows are most prevalent in</w:t>
      </w:r>
      <w:r w:rsidR="00322461" w:rsidRPr="009E3400">
        <w:rPr>
          <w:sz w:val="24"/>
        </w:rPr>
        <w:t xml:space="preserve"> West Berkshire (8.4%) and Wokingham (8.2%)</w:t>
      </w:r>
      <w:r>
        <w:rPr>
          <w:sz w:val="24"/>
        </w:rPr>
        <w:t xml:space="preserve"> and least prevalent in Reading (2.4%) and Slough (2.6%). </w:t>
      </w:r>
    </w:p>
    <w:p w14:paraId="7DF79FF3" w14:textId="77777777" w:rsidR="00BC3ACB" w:rsidRDefault="00BC3ACB" w:rsidP="00C15915">
      <w:pPr>
        <w:rPr>
          <w:b/>
          <w:sz w:val="24"/>
        </w:rPr>
      </w:pPr>
    </w:p>
    <w:p w14:paraId="70695917" w14:textId="77777777" w:rsidR="001719F2" w:rsidRDefault="001719F2" w:rsidP="001719F2">
      <w:pPr>
        <w:rPr>
          <w:b/>
          <w:sz w:val="24"/>
        </w:rPr>
      </w:pPr>
    </w:p>
    <w:p w14:paraId="502059F5" w14:textId="77777777" w:rsidR="001719F2" w:rsidRDefault="001719F2" w:rsidP="001719F2">
      <w:pPr>
        <w:rPr>
          <w:b/>
          <w:sz w:val="24"/>
        </w:rPr>
      </w:pPr>
    </w:p>
    <w:p w14:paraId="1FC01608" w14:textId="5A6303AB" w:rsidR="00BC3ACB" w:rsidRDefault="001719F2" w:rsidP="001719F2">
      <w:pPr>
        <w:rPr>
          <w:b/>
          <w:sz w:val="24"/>
        </w:rPr>
      </w:pPr>
      <w:r>
        <w:rPr>
          <w:b/>
          <w:sz w:val="24"/>
        </w:rPr>
        <w:lastRenderedPageBreak/>
        <w:t>Housing tenure</w:t>
      </w:r>
      <w:r w:rsidR="005304E1">
        <w:rPr>
          <w:b/>
          <w:sz w:val="24"/>
        </w:rPr>
        <w:t xml:space="preserve"> </w:t>
      </w:r>
      <w:r>
        <w:rPr>
          <w:b/>
          <w:sz w:val="24"/>
        </w:rPr>
        <w:t>(</w:t>
      </w:r>
      <w:hyperlink w:anchor="_Table_3:_Dwelling" w:history="1">
        <w:r w:rsidRPr="001719F2">
          <w:rPr>
            <w:rStyle w:val="Hyperlink"/>
            <w:b/>
            <w:sz w:val="24"/>
          </w:rPr>
          <w:t>table 3</w:t>
        </w:r>
      </w:hyperlink>
      <w:r>
        <w:rPr>
          <w:b/>
          <w:sz w:val="24"/>
        </w:rPr>
        <w:t>)</w:t>
      </w:r>
    </w:p>
    <w:p w14:paraId="125759A6" w14:textId="23EE0353" w:rsidR="005304E1" w:rsidRPr="001719F2" w:rsidRDefault="005304E1" w:rsidP="001719F2">
      <w:pPr>
        <w:rPr>
          <w:sz w:val="24"/>
        </w:rPr>
      </w:pPr>
      <w:r w:rsidRPr="001719F2">
        <w:rPr>
          <w:sz w:val="24"/>
        </w:rPr>
        <w:t xml:space="preserve">13.8% of housing in </w:t>
      </w:r>
      <w:r w:rsidR="007A6007">
        <w:rPr>
          <w:sz w:val="24"/>
        </w:rPr>
        <w:t xml:space="preserve">Thames Valley </w:t>
      </w:r>
      <w:r w:rsidRPr="001719F2">
        <w:rPr>
          <w:sz w:val="24"/>
        </w:rPr>
        <w:t xml:space="preserve">Berkshire is classified as social housing.  This includes council housing and housing association housing. </w:t>
      </w:r>
      <w:r w:rsidR="001719F2">
        <w:rPr>
          <w:sz w:val="24"/>
        </w:rPr>
        <w:t xml:space="preserve">This is lower than the national average (17.2%). </w:t>
      </w:r>
    </w:p>
    <w:p w14:paraId="26FF596A" w14:textId="0BC80945" w:rsidR="00474B61" w:rsidRPr="001719F2" w:rsidRDefault="005304E1" w:rsidP="001719F2">
      <w:pPr>
        <w:rPr>
          <w:b/>
          <w:sz w:val="24"/>
        </w:rPr>
      </w:pPr>
      <w:r w:rsidRPr="001719F2">
        <w:rPr>
          <w:sz w:val="24"/>
        </w:rPr>
        <w:t>Within</w:t>
      </w:r>
      <w:r w:rsidR="007A6007">
        <w:rPr>
          <w:sz w:val="24"/>
        </w:rPr>
        <w:t xml:space="preserve"> Thames Valley</w:t>
      </w:r>
      <w:r w:rsidRPr="001719F2">
        <w:rPr>
          <w:sz w:val="24"/>
        </w:rPr>
        <w:t xml:space="preserve"> Berkshire, </w:t>
      </w:r>
      <w:r w:rsidR="00474B61" w:rsidRPr="001719F2">
        <w:rPr>
          <w:sz w:val="24"/>
        </w:rPr>
        <w:t xml:space="preserve">Slough has the </w:t>
      </w:r>
      <w:r w:rsidR="001719F2">
        <w:rPr>
          <w:sz w:val="24"/>
        </w:rPr>
        <w:t>greatest proportion of social housing</w:t>
      </w:r>
      <w:r w:rsidR="00474B61" w:rsidRPr="001719F2">
        <w:rPr>
          <w:sz w:val="24"/>
        </w:rPr>
        <w:t xml:space="preserve"> </w:t>
      </w:r>
      <w:r w:rsidRPr="001719F2">
        <w:rPr>
          <w:sz w:val="24"/>
        </w:rPr>
        <w:t>(</w:t>
      </w:r>
      <w:r w:rsidR="00474B61" w:rsidRPr="001719F2">
        <w:rPr>
          <w:sz w:val="24"/>
        </w:rPr>
        <w:t>19% of its total housing</w:t>
      </w:r>
      <w:r w:rsidRPr="001719F2">
        <w:rPr>
          <w:sz w:val="24"/>
        </w:rPr>
        <w:t>)</w:t>
      </w:r>
      <w:r w:rsidR="001719F2">
        <w:rPr>
          <w:sz w:val="24"/>
        </w:rPr>
        <w:t xml:space="preserve"> and Wokingham the smallest (6.7%%) </w:t>
      </w:r>
    </w:p>
    <w:p w14:paraId="108044E7" w14:textId="03CD247E" w:rsidR="00474B61" w:rsidRPr="001719F2" w:rsidRDefault="00A54F9E" w:rsidP="001719F2">
      <w:pPr>
        <w:rPr>
          <w:b/>
          <w:sz w:val="24"/>
        </w:rPr>
      </w:pPr>
      <w:r w:rsidRPr="001719F2">
        <w:rPr>
          <w:sz w:val="24"/>
        </w:rPr>
        <w:t xml:space="preserve">Excluding London, the areas based around </w:t>
      </w:r>
      <w:r w:rsidR="007A6007">
        <w:rPr>
          <w:sz w:val="24"/>
        </w:rPr>
        <w:t xml:space="preserve">Thames Valley </w:t>
      </w:r>
      <w:r w:rsidRPr="001719F2">
        <w:rPr>
          <w:sz w:val="24"/>
        </w:rPr>
        <w:t xml:space="preserve">Berkshire have </w:t>
      </w:r>
      <w:r w:rsidR="001719F2">
        <w:rPr>
          <w:sz w:val="24"/>
        </w:rPr>
        <w:t xml:space="preserve">similar </w:t>
      </w:r>
      <w:r w:rsidR="00460F16" w:rsidRPr="001719F2">
        <w:rPr>
          <w:sz w:val="24"/>
        </w:rPr>
        <w:t>proportion</w:t>
      </w:r>
      <w:r w:rsidR="001719F2">
        <w:rPr>
          <w:sz w:val="24"/>
        </w:rPr>
        <w:t>s</w:t>
      </w:r>
      <w:r w:rsidR="00460F16" w:rsidRPr="001719F2">
        <w:rPr>
          <w:sz w:val="24"/>
        </w:rPr>
        <w:t xml:space="preserve"> of </w:t>
      </w:r>
      <w:r w:rsidRPr="001719F2">
        <w:rPr>
          <w:sz w:val="24"/>
        </w:rPr>
        <w:t>social sector housing.</w:t>
      </w:r>
    </w:p>
    <w:p w14:paraId="23DFFEBA" w14:textId="77777777" w:rsidR="00BC3ACB" w:rsidRDefault="00BC3ACB" w:rsidP="00474B61">
      <w:pPr>
        <w:rPr>
          <w:b/>
          <w:sz w:val="24"/>
        </w:rPr>
      </w:pPr>
    </w:p>
    <w:p w14:paraId="633BF0DF" w14:textId="77777777" w:rsidR="00A54F9E" w:rsidRDefault="00A54F9E" w:rsidP="00474B61">
      <w:pPr>
        <w:rPr>
          <w:b/>
          <w:sz w:val="24"/>
        </w:rPr>
      </w:pPr>
    </w:p>
    <w:p w14:paraId="0D9489E9" w14:textId="77777777" w:rsidR="00A54F9E" w:rsidRDefault="00A54F9E" w:rsidP="00474B61">
      <w:pPr>
        <w:rPr>
          <w:b/>
          <w:sz w:val="24"/>
        </w:rPr>
      </w:pPr>
    </w:p>
    <w:p w14:paraId="167B5C88" w14:textId="77777777" w:rsidR="00A54F9E" w:rsidRDefault="00A54F9E" w:rsidP="00474B61">
      <w:pPr>
        <w:rPr>
          <w:b/>
          <w:sz w:val="24"/>
        </w:rPr>
      </w:pPr>
    </w:p>
    <w:p w14:paraId="15997951" w14:textId="77777777" w:rsidR="00A54F9E" w:rsidRDefault="00A54F9E" w:rsidP="00474B61">
      <w:pPr>
        <w:rPr>
          <w:b/>
          <w:sz w:val="24"/>
        </w:rPr>
      </w:pPr>
    </w:p>
    <w:p w14:paraId="3BCFDCD6" w14:textId="77777777" w:rsidR="00A54F9E" w:rsidRDefault="00A54F9E" w:rsidP="00474B61">
      <w:pPr>
        <w:rPr>
          <w:b/>
          <w:sz w:val="24"/>
        </w:rPr>
      </w:pPr>
    </w:p>
    <w:p w14:paraId="3057D15D" w14:textId="77777777" w:rsidR="00A54F9E" w:rsidRDefault="00A54F9E" w:rsidP="00474B61">
      <w:pPr>
        <w:rPr>
          <w:b/>
          <w:sz w:val="24"/>
        </w:rPr>
      </w:pPr>
    </w:p>
    <w:p w14:paraId="3407AB89" w14:textId="77777777" w:rsidR="00A54F9E" w:rsidRDefault="00A54F9E" w:rsidP="00474B61">
      <w:pPr>
        <w:rPr>
          <w:b/>
          <w:sz w:val="24"/>
        </w:rPr>
      </w:pPr>
    </w:p>
    <w:p w14:paraId="254C7CF0" w14:textId="77777777" w:rsidR="00A54F9E" w:rsidRDefault="00A54F9E" w:rsidP="00474B61">
      <w:pPr>
        <w:rPr>
          <w:b/>
          <w:sz w:val="24"/>
        </w:rPr>
      </w:pPr>
    </w:p>
    <w:p w14:paraId="0261D8AF" w14:textId="77777777" w:rsidR="00A54F9E" w:rsidRDefault="00A54F9E" w:rsidP="00474B61">
      <w:pPr>
        <w:rPr>
          <w:b/>
          <w:sz w:val="24"/>
        </w:rPr>
      </w:pPr>
    </w:p>
    <w:p w14:paraId="7EC26EB6" w14:textId="77777777" w:rsidR="00A54F9E" w:rsidRDefault="00A54F9E" w:rsidP="00474B61">
      <w:pPr>
        <w:rPr>
          <w:b/>
          <w:sz w:val="24"/>
        </w:rPr>
      </w:pPr>
    </w:p>
    <w:p w14:paraId="041E44B8" w14:textId="77777777" w:rsidR="00A54F9E" w:rsidRDefault="00A54F9E" w:rsidP="00474B61">
      <w:pPr>
        <w:rPr>
          <w:b/>
          <w:sz w:val="24"/>
        </w:rPr>
      </w:pPr>
    </w:p>
    <w:p w14:paraId="2F15C232" w14:textId="77777777" w:rsidR="001719F2" w:rsidRDefault="001719F2">
      <w:pPr>
        <w:rPr>
          <w:rFonts w:asciiTheme="majorHAnsi" w:eastAsiaTheme="majorEastAsia" w:hAnsiTheme="majorHAnsi" w:cstheme="majorBidi"/>
          <w:b/>
          <w:color w:val="00B0F0"/>
          <w:sz w:val="24"/>
          <w:szCs w:val="24"/>
        </w:rPr>
      </w:pPr>
      <w:bookmarkStart w:id="2" w:name="_Table_1:_Housing"/>
      <w:bookmarkEnd w:id="2"/>
      <w:r>
        <w:rPr>
          <w:b/>
          <w:color w:val="00B0F0"/>
        </w:rPr>
        <w:br w:type="page"/>
      </w:r>
    </w:p>
    <w:p w14:paraId="183EEFFB" w14:textId="18166B0E" w:rsidR="00A54F9E" w:rsidRPr="00F63A61" w:rsidRDefault="00A54F9E" w:rsidP="00F63A61">
      <w:pPr>
        <w:pStyle w:val="Heading3"/>
        <w:rPr>
          <w:b/>
          <w:color w:val="00B0F0"/>
        </w:rPr>
      </w:pPr>
      <w:r w:rsidRPr="00F63A61">
        <w:rPr>
          <w:b/>
          <w:noProof/>
          <w:color w:val="00B0F0"/>
        </w:rPr>
        <w:lastRenderedPageBreak/>
        <w:drawing>
          <wp:anchor distT="0" distB="0" distL="114300" distR="114300" simplePos="0" relativeHeight="251658240" behindDoc="0" locked="0" layoutInCell="1" allowOverlap="1" wp14:anchorId="0421E6A9" wp14:editId="239AA19C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6819900" cy="2806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A61">
        <w:rPr>
          <w:b/>
          <w:color w:val="00B0F0"/>
        </w:rPr>
        <w:t xml:space="preserve">Table </w:t>
      </w:r>
      <w:r w:rsidR="00C15915" w:rsidRPr="00F63A61">
        <w:rPr>
          <w:b/>
          <w:color w:val="00B0F0"/>
        </w:rPr>
        <w:t>1</w:t>
      </w:r>
      <w:r w:rsidRPr="00F63A61">
        <w:rPr>
          <w:b/>
          <w:color w:val="00B0F0"/>
        </w:rPr>
        <w:t>: Housing stock per year from 2013-2017</w:t>
      </w:r>
    </w:p>
    <w:p w14:paraId="6FE67CE0" w14:textId="77777777" w:rsidR="00101D32" w:rsidRPr="00474B61" w:rsidRDefault="00101D32" w:rsidP="00474B61">
      <w:pPr>
        <w:rPr>
          <w:b/>
          <w:sz w:val="24"/>
        </w:rPr>
      </w:pPr>
    </w:p>
    <w:p w14:paraId="41893F4F" w14:textId="2D468841" w:rsidR="00A54F9E" w:rsidRPr="006757AF" w:rsidRDefault="00A54F9E" w:rsidP="00A54F9E">
      <w:r w:rsidRPr="006757AF">
        <w:t>Source: DCLG, 2018 live tables 100</w:t>
      </w:r>
    </w:p>
    <w:p w14:paraId="656AF338" w14:textId="77777777" w:rsidR="00204401" w:rsidRDefault="00204401" w:rsidP="009D093D">
      <w:pPr>
        <w:pStyle w:val="ListParagraph"/>
        <w:rPr>
          <w:sz w:val="24"/>
        </w:rPr>
      </w:pPr>
    </w:p>
    <w:p w14:paraId="530190B9" w14:textId="77777777" w:rsidR="008F6DC8" w:rsidRDefault="001A0048" w:rsidP="009D093D">
      <w:pPr>
        <w:pStyle w:val="ListParagraph"/>
        <w:rPr>
          <w:sz w:val="24"/>
        </w:rPr>
      </w:pPr>
      <w:r>
        <w:rPr>
          <w:sz w:val="24"/>
        </w:rPr>
        <w:t xml:space="preserve"> </w:t>
      </w:r>
      <w:r w:rsidR="00E6133F">
        <w:rPr>
          <w:sz w:val="24"/>
        </w:rPr>
        <w:t xml:space="preserve"> </w:t>
      </w:r>
    </w:p>
    <w:p w14:paraId="7E19D9D4" w14:textId="3F520E6C" w:rsidR="008F6DC8" w:rsidRPr="00F63A61" w:rsidRDefault="001B0DAB" w:rsidP="00F63A61">
      <w:pPr>
        <w:pStyle w:val="Heading3"/>
        <w:rPr>
          <w:b/>
          <w:color w:val="00B0F0"/>
        </w:rPr>
      </w:pPr>
      <w:r w:rsidRPr="00F63A61">
        <w:rPr>
          <w:b/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7E36AAB2" wp14:editId="123F6461">
            <wp:simplePos x="0" y="0"/>
            <wp:positionH relativeFrom="column">
              <wp:posOffset>-126365</wp:posOffset>
            </wp:positionH>
            <wp:positionV relativeFrom="paragraph">
              <wp:posOffset>401955</wp:posOffset>
            </wp:positionV>
            <wp:extent cx="5730875" cy="332232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61" w:rsidRPr="00F63A61">
        <w:rPr>
          <w:b/>
          <w:color w:val="00B0F0"/>
        </w:rPr>
        <w:t>Chart 1. S</w:t>
      </w:r>
      <w:r w:rsidRPr="00F63A61">
        <w:rPr>
          <w:b/>
          <w:color w:val="00B0F0"/>
        </w:rPr>
        <w:t xml:space="preserve">tock and </w:t>
      </w:r>
      <w:r w:rsidR="00F63A61" w:rsidRPr="00F63A61">
        <w:rPr>
          <w:b/>
          <w:color w:val="00B0F0"/>
        </w:rPr>
        <w:t xml:space="preserve">average annual growth rates by LEP </w:t>
      </w:r>
    </w:p>
    <w:p w14:paraId="58DD384A" w14:textId="77777777" w:rsidR="00F63A61" w:rsidRDefault="00F63A61" w:rsidP="00C15915">
      <w:pPr>
        <w:rPr>
          <w:b/>
          <w:color w:val="00B0F0"/>
          <w:sz w:val="24"/>
        </w:rPr>
      </w:pPr>
    </w:p>
    <w:p w14:paraId="5C4AFE52" w14:textId="77777777" w:rsidR="00F63A61" w:rsidRPr="006757AF" w:rsidRDefault="00F63A61" w:rsidP="00F63A61">
      <w:r w:rsidRPr="006757AF">
        <w:t xml:space="preserve">Source: DCLG, 2018 live table 100  </w:t>
      </w:r>
    </w:p>
    <w:p w14:paraId="63DF2C35" w14:textId="77777777" w:rsidR="00F63A61" w:rsidRDefault="00F63A61" w:rsidP="00C15915">
      <w:pPr>
        <w:rPr>
          <w:b/>
          <w:color w:val="00B0F0"/>
          <w:sz w:val="24"/>
        </w:rPr>
      </w:pPr>
    </w:p>
    <w:p w14:paraId="0E74DBD8" w14:textId="77777777" w:rsidR="00F63A61" w:rsidRDefault="00F63A61" w:rsidP="00C15915">
      <w:pPr>
        <w:rPr>
          <w:b/>
          <w:color w:val="00B0F0"/>
          <w:sz w:val="24"/>
        </w:rPr>
      </w:pPr>
    </w:p>
    <w:p w14:paraId="3096494D" w14:textId="588A8007" w:rsidR="00F63A61" w:rsidRDefault="00F63A61" w:rsidP="00C15915">
      <w:pPr>
        <w:rPr>
          <w:b/>
          <w:color w:val="00B0F0"/>
          <w:sz w:val="24"/>
        </w:rPr>
      </w:pPr>
    </w:p>
    <w:p w14:paraId="58FEAEC1" w14:textId="140D34A1" w:rsidR="00401C8A" w:rsidRDefault="00C00216" w:rsidP="00FF65B5">
      <w:pPr>
        <w:pStyle w:val="Heading3"/>
        <w:rPr>
          <w:b/>
          <w:color w:val="00B0F0"/>
        </w:rPr>
      </w:pPr>
      <w:bookmarkStart w:id="3" w:name="_Table_2:_Type"/>
      <w:bookmarkEnd w:id="3"/>
      <w:r w:rsidRPr="00FF65B5">
        <w:rPr>
          <w:b/>
          <w:noProof/>
          <w:color w:val="00B0F0"/>
        </w:rPr>
        <w:drawing>
          <wp:anchor distT="0" distB="0" distL="114300" distR="114300" simplePos="0" relativeHeight="251660288" behindDoc="0" locked="0" layoutInCell="1" allowOverlap="1" wp14:anchorId="7F18E0FE" wp14:editId="334745E7">
            <wp:simplePos x="0" y="0"/>
            <wp:positionH relativeFrom="page">
              <wp:posOffset>552450</wp:posOffset>
            </wp:positionH>
            <wp:positionV relativeFrom="paragraph">
              <wp:posOffset>413385</wp:posOffset>
            </wp:positionV>
            <wp:extent cx="6922135" cy="2543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01" w:rsidRPr="00FF65B5">
        <w:rPr>
          <w:b/>
          <w:color w:val="00B0F0"/>
        </w:rPr>
        <w:t xml:space="preserve">Table </w:t>
      </w:r>
      <w:r w:rsidR="00F63A61" w:rsidRPr="00FF65B5">
        <w:rPr>
          <w:b/>
          <w:color w:val="00B0F0"/>
        </w:rPr>
        <w:t>2</w:t>
      </w:r>
      <w:r w:rsidR="00204401" w:rsidRPr="00FF65B5">
        <w:rPr>
          <w:b/>
          <w:color w:val="00B0F0"/>
        </w:rPr>
        <w:t xml:space="preserve">: Type of </w:t>
      </w:r>
      <w:r w:rsidR="00F63A61" w:rsidRPr="00FF65B5">
        <w:rPr>
          <w:b/>
          <w:color w:val="00B0F0"/>
        </w:rPr>
        <w:t>h</w:t>
      </w:r>
      <w:r w:rsidR="00204401" w:rsidRPr="00FF65B5">
        <w:rPr>
          <w:b/>
          <w:color w:val="00B0F0"/>
        </w:rPr>
        <w:t xml:space="preserve">ousing </w:t>
      </w:r>
    </w:p>
    <w:p w14:paraId="59A8B916" w14:textId="77777777" w:rsidR="00FF65B5" w:rsidRPr="00FF65B5" w:rsidRDefault="00FF65B5" w:rsidP="00FF65B5"/>
    <w:p w14:paraId="3D830625" w14:textId="2591E9CB" w:rsidR="00A5048E" w:rsidRDefault="00A5048E" w:rsidP="00C00216">
      <w:pPr>
        <w:pStyle w:val="ListParagraph"/>
        <w:ind w:left="0"/>
        <w:jc w:val="both"/>
        <w:rPr>
          <w:sz w:val="24"/>
        </w:rPr>
      </w:pPr>
      <w:r w:rsidRPr="00A5048E">
        <w:rPr>
          <w:sz w:val="24"/>
        </w:rPr>
        <w:t>Source: VOA Table CTSOP3</w:t>
      </w:r>
    </w:p>
    <w:p w14:paraId="1700DED1" w14:textId="19CF5D36" w:rsidR="00F63A61" w:rsidRDefault="00F63A61" w:rsidP="00A5048E">
      <w:pPr>
        <w:rPr>
          <w:b/>
          <w:color w:val="00B0F0"/>
          <w:sz w:val="24"/>
        </w:rPr>
      </w:pPr>
    </w:p>
    <w:p w14:paraId="5A4C6A7E" w14:textId="2E59CE7D" w:rsidR="00F63A61" w:rsidRDefault="00F63A61" w:rsidP="00A5048E">
      <w:pPr>
        <w:rPr>
          <w:b/>
          <w:color w:val="00B0F0"/>
          <w:sz w:val="24"/>
        </w:rPr>
      </w:pPr>
    </w:p>
    <w:p w14:paraId="712FED29" w14:textId="77777777" w:rsidR="00C00216" w:rsidRDefault="00C00216" w:rsidP="00A5048E">
      <w:pPr>
        <w:rPr>
          <w:b/>
          <w:color w:val="00B0F0"/>
          <w:sz w:val="24"/>
        </w:rPr>
      </w:pPr>
    </w:p>
    <w:p w14:paraId="5A2BCD47" w14:textId="26AC93CA" w:rsidR="00C00216" w:rsidRDefault="00C00216" w:rsidP="00A5048E">
      <w:pPr>
        <w:rPr>
          <w:b/>
          <w:color w:val="00B0F0"/>
          <w:sz w:val="24"/>
        </w:rPr>
      </w:pPr>
    </w:p>
    <w:p w14:paraId="04999ACC" w14:textId="77777777" w:rsidR="00C00216" w:rsidRDefault="00C00216" w:rsidP="00A5048E">
      <w:pPr>
        <w:rPr>
          <w:b/>
          <w:color w:val="00B0F0"/>
          <w:sz w:val="24"/>
        </w:rPr>
      </w:pPr>
    </w:p>
    <w:p w14:paraId="4CB64613" w14:textId="77777777" w:rsidR="00C00216" w:rsidRDefault="00C00216" w:rsidP="00A5048E">
      <w:pPr>
        <w:rPr>
          <w:b/>
          <w:color w:val="00B0F0"/>
          <w:sz w:val="24"/>
        </w:rPr>
      </w:pPr>
    </w:p>
    <w:p w14:paraId="4922A112" w14:textId="77777777" w:rsidR="00C00216" w:rsidRDefault="00C00216" w:rsidP="00A5048E">
      <w:pPr>
        <w:rPr>
          <w:b/>
          <w:color w:val="00B0F0"/>
          <w:sz w:val="24"/>
        </w:rPr>
      </w:pPr>
    </w:p>
    <w:p w14:paraId="58211C3B" w14:textId="77777777" w:rsidR="00C00216" w:rsidRDefault="00C00216" w:rsidP="00A5048E">
      <w:pPr>
        <w:rPr>
          <w:b/>
          <w:color w:val="00B0F0"/>
          <w:sz w:val="24"/>
        </w:rPr>
      </w:pPr>
    </w:p>
    <w:p w14:paraId="2A23C495" w14:textId="7C91910F" w:rsidR="00A5048E" w:rsidRDefault="00A5048E" w:rsidP="00A5048E">
      <w:pPr>
        <w:rPr>
          <w:sz w:val="24"/>
        </w:rPr>
      </w:pPr>
    </w:p>
    <w:p w14:paraId="393962F1" w14:textId="4B52EAE9" w:rsidR="001B0DAB" w:rsidRDefault="001B0DAB" w:rsidP="00A5048E">
      <w:pPr>
        <w:rPr>
          <w:b/>
          <w:color w:val="00B0F0"/>
          <w:sz w:val="24"/>
        </w:rPr>
      </w:pPr>
    </w:p>
    <w:p w14:paraId="69959715" w14:textId="31D11578" w:rsidR="001B0DAB" w:rsidRDefault="001B0DAB" w:rsidP="00A5048E">
      <w:pPr>
        <w:rPr>
          <w:b/>
          <w:color w:val="00B0F0"/>
          <w:sz w:val="24"/>
        </w:rPr>
      </w:pPr>
    </w:p>
    <w:p w14:paraId="2AD1F12C" w14:textId="77777777" w:rsidR="001B0DAB" w:rsidRDefault="001B0DAB" w:rsidP="00A5048E">
      <w:pPr>
        <w:rPr>
          <w:b/>
          <w:color w:val="00B0F0"/>
          <w:sz w:val="24"/>
        </w:rPr>
      </w:pPr>
    </w:p>
    <w:p w14:paraId="531DF814" w14:textId="77777777" w:rsidR="001B0DAB" w:rsidRDefault="001B0DAB" w:rsidP="00A5048E">
      <w:pPr>
        <w:rPr>
          <w:b/>
          <w:color w:val="00B0F0"/>
          <w:sz w:val="24"/>
        </w:rPr>
      </w:pPr>
    </w:p>
    <w:p w14:paraId="3FC301F7" w14:textId="77777777" w:rsidR="001B0DAB" w:rsidRDefault="001B0DAB" w:rsidP="00A5048E">
      <w:pPr>
        <w:rPr>
          <w:b/>
          <w:color w:val="00B0F0"/>
          <w:sz w:val="24"/>
        </w:rPr>
      </w:pPr>
    </w:p>
    <w:p w14:paraId="372F2D62" w14:textId="77777777" w:rsidR="001B0DAB" w:rsidRDefault="001B0DAB" w:rsidP="00A5048E">
      <w:pPr>
        <w:rPr>
          <w:b/>
          <w:color w:val="00B0F0"/>
          <w:sz w:val="24"/>
        </w:rPr>
      </w:pPr>
    </w:p>
    <w:p w14:paraId="27ECDB79" w14:textId="77777777" w:rsidR="001B0DAB" w:rsidRDefault="001B0DAB" w:rsidP="00A5048E">
      <w:pPr>
        <w:rPr>
          <w:b/>
          <w:color w:val="00B0F0"/>
          <w:sz w:val="24"/>
        </w:rPr>
      </w:pPr>
    </w:p>
    <w:p w14:paraId="44AC86C0" w14:textId="77777777" w:rsidR="001B0DAB" w:rsidRDefault="001B0DAB" w:rsidP="00A5048E">
      <w:pPr>
        <w:rPr>
          <w:b/>
          <w:color w:val="00B0F0"/>
          <w:sz w:val="24"/>
        </w:rPr>
      </w:pPr>
    </w:p>
    <w:p w14:paraId="29BA4CC4" w14:textId="77777777" w:rsidR="001B0DAB" w:rsidRDefault="001B0DAB" w:rsidP="00A5048E">
      <w:pPr>
        <w:rPr>
          <w:b/>
          <w:color w:val="00B0F0"/>
          <w:sz w:val="24"/>
        </w:rPr>
      </w:pPr>
    </w:p>
    <w:p w14:paraId="6B1FCCF3" w14:textId="64A6F34D" w:rsidR="00A5048E" w:rsidRPr="001719F2" w:rsidRDefault="001B0DAB" w:rsidP="001719F2">
      <w:pPr>
        <w:pStyle w:val="Heading3"/>
        <w:rPr>
          <w:b/>
          <w:color w:val="00B0F0"/>
        </w:rPr>
      </w:pPr>
      <w:bookmarkStart w:id="4" w:name="_Table_3:_Dwelling"/>
      <w:bookmarkEnd w:id="4"/>
      <w:r w:rsidRPr="001719F2">
        <w:rPr>
          <w:b/>
          <w:noProof/>
          <w:color w:val="00B0F0"/>
        </w:rPr>
        <w:drawing>
          <wp:anchor distT="0" distB="0" distL="114300" distR="114300" simplePos="0" relativeHeight="251663360" behindDoc="0" locked="0" layoutInCell="1" allowOverlap="1" wp14:anchorId="57DCF6AF" wp14:editId="52F08F16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6169025" cy="2981325"/>
            <wp:effectExtent l="0" t="0" r="317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8E" w:rsidRPr="001719F2">
        <w:rPr>
          <w:b/>
          <w:color w:val="00B0F0"/>
        </w:rPr>
        <w:t xml:space="preserve">Table </w:t>
      </w:r>
      <w:r w:rsidR="001719F2" w:rsidRPr="001719F2">
        <w:rPr>
          <w:b/>
          <w:color w:val="00B0F0"/>
        </w:rPr>
        <w:t>3</w:t>
      </w:r>
      <w:r w:rsidR="00A5048E" w:rsidRPr="001719F2">
        <w:rPr>
          <w:b/>
          <w:color w:val="00B0F0"/>
        </w:rPr>
        <w:t xml:space="preserve">: </w:t>
      </w:r>
      <w:r w:rsidRPr="001719F2">
        <w:rPr>
          <w:b/>
          <w:color w:val="00B0F0"/>
        </w:rPr>
        <w:t>Dwelling Stock by Tenure 2017</w:t>
      </w:r>
    </w:p>
    <w:p w14:paraId="3E0666A3" w14:textId="08592670" w:rsidR="001B0DAB" w:rsidRDefault="00EB35C2" w:rsidP="001719F2">
      <w:pPr>
        <w:rPr>
          <w:b/>
          <w:color w:val="00B0F0"/>
          <w:sz w:val="24"/>
        </w:rPr>
      </w:pPr>
      <w:r w:rsidRPr="006757AF">
        <w:t>Source: DCLG, 2018 live table 100</w:t>
      </w:r>
      <w:r>
        <w:rPr>
          <w:b/>
          <w:color w:val="00B0F0"/>
          <w:sz w:val="24"/>
        </w:rPr>
        <w:tab/>
      </w:r>
    </w:p>
    <w:p w14:paraId="5F245C12" w14:textId="77777777" w:rsidR="001719F2" w:rsidRPr="00A5048E" w:rsidRDefault="001719F2" w:rsidP="001719F2">
      <w:pPr>
        <w:rPr>
          <w:b/>
          <w:color w:val="00B0F0"/>
          <w:sz w:val="24"/>
        </w:rPr>
      </w:pPr>
    </w:p>
    <w:p w14:paraId="169C4579" w14:textId="604053F1" w:rsidR="00A5048E" w:rsidRPr="001719F2" w:rsidRDefault="00513FBE" w:rsidP="001719F2">
      <w:pPr>
        <w:pStyle w:val="Heading3"/>
        <w:rPr>
          <w:b/>
          <w:color w:val="00B0F0"/>
        </w:rPr>
      </w:pPr>
      <w:r w:rsidRPr="001719F2">
        <w:rPr>
          <w:b/>
          <w:i/>
          <w:noProof/>
          <w:color w:val="00B0F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671AA7" wp14:editId="6C7DE093">
                <wp:simplePos x="0" y="0"/>
                <wp:positionH relativeFrom="margin">
                  <wp:posOffset>-514350</wp:posOffset>
                </wp:positionH>
                <wp:positionV relativeFrom="paragraph">
                  <wp:posOffset>4759960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407F3" w14:textId="77777777" w:rsidR="00513FBE" w:rsidRPr="001151CD" w:rsidRDefault="00513FBE" w:rsidP="00513FBE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color w:val="808080" w:themeColor="background1" w:themeShade="80"/>
                              </w:rPr>
                              <w:t>Prepared by:</w:t>
                            </w:r>
                          </w:p>
                          <w:p w14:paraId="69919CC3" w14:textId="77777777" w:rsidR="00513FBE" w:rsidRPr="001151CD" w:rsidRDefault="00513FBE" w:rsidP="00513FBE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b/>
                                <w:color w:val="808080" w:themeColor="background1" w:themeShade="80"/>
                              </w:rPr>
                              <w:t>Niket Sethi</w:t>
                            </w:r>
                          </w:p>
                          <w:p w14:paraId="1237DA7B" w14:textId="77777777" w:rsidR="00513FBE" w:rsidRPr="001151CD" w:rsidRDefault="00513FBE" w:rsidP="00513FBE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b/>
                                <w:color w:val="808080" w:themeColor="background1" w:themeShade="80"/>
                              </w:rPr>
                              <w:t>Research Assistant</w:t>
                            </w:r>
                          </w:p>
                          <w:p w14:paraId="03C55AE8" w14:textId="77777777" w:rsidR="00513FBE" w:rsidRPr="001151CD" w:rsidRDefault="00513FBE" w:rsidP="00513FBE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1151CD">
                              <w:rPr>
                                <w:b/>
                                <w:color w:val="808080" w:themeColor="background1" w:themeShade="80"/>
                              </w:rPr>
                              <w:t>Thames Valley Berkshire LEP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671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374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GBhyAHhAAAACwEAAA8AAAAAAAAAAAAAAAAAewQAAGRycy9kb3du&#10;cmV2LnhtbFBLBQYAAAAABAAEAPMAAACJBQAAAAA=&#10;" stroked="f">
                <v:textbox style="mso-fit-shape-to-text:t">
                  <w:txbxContent>
                    <w:p w14:paraId="056407F3" w14:textId="77777777" w:rsidR="00513FBE" w:rsidRPr="001151CD" w:rsidRDefault="00513FBE" w:rsidP="00513FBE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1151CD">
                        <w:rPr>
                          <w:color w:val="808080" w:themeColor="background1" w:themeShade="80"/>
                        </w:rPr>
                        <w:t>Prepared by:</w:t>
                      </w:r>
                    </w:p>
                    <w:p w14:paraId="69919CC3" w14:textId="77777777" w:rsidR="00513FBE" w:rsidRPr="001151CD" w:rsidRDefault="00513FBE" w:rsidP="00513FBE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1151CD">
                        <w:rPr>
                          <w:b/>
                          <w:color w:val="808080" w:themeColor="background1" w:themeShade="80"/>
                        </w:rPr>
                        <w:t>Niket Sethi</w:t>
                      </w:r>
                    </w:p>
                    <w:p w14:paraId="1237DA7B" w14:textId="77777777" w:rsidR="00513FBE" w:rsidRPr="001151CD" w:rsidRDefault="00513FBE" w:rsidP="00513FBE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1151CD">
                        <w:rPr>
                          <w:b/>
                          <w:color w:val="808080" w:themeColor="background1" w:themeShade="80"/>
                        </w:rPr>
                        <w:t>Research Assistant</w:t>
                      </w:r>
                    </w:p>
                    <w:p w14:paraId="03C55AE8" w14:textId="77777777" w:rsidR="00513FBE" w:rsidRPr="001151CD" w:rsidRDefault="00513FBE" w:rsidP="00513FBE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 w:rsidRPr="001151CD">
                        <w:rPr>
                          <w:b/>
                          <w:color w:val="808080" w:themeColor="background1" w:themeShade="80"/>
                        </w:rPr>
                        <w:t>Thames Valley Berkshire LEP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A35" w:rsidRPr="001719F2">
        <w:rPr>
          <w:b/>
          <w:noProof/>
          <w:color w:val="00B0F0"/>
        </w:rPr>
        <w:drawing>
          <wp:anchor distT="0" distB="0" distL="114300" distR="114300" simplePos="0" relativeHeight="251665408" behindDoc="0" locked="0" layoutInCell="1" allowOverlap="1" wp14:anchorId="05EAC0BC" wp14:editId="045DACAD">
            <wp:simplePos x="0" y="0"/>
            <wp:positionH relativeFrom="column">
              <wp:posOffset>-304800</wp:posOffset>
            </wp:positionH>
            <wp:positionV relativeFrom="paragraph">
              <wp:posOffset>528320</wp:posOffset>
            </wp:positionV>
            <wp:extent cx="5962650" cy="3145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F2" w:rsidRPr="001719F2">
        <w:rPr>
          <w:b/>
          <w:color w:val="00B0F0"/>
        </w:rPr>
        <w:t>Chart 2: S</w:t>
      </w:r>
      <w:r w:rsidR="00EB35C2" w:rsidRPr="001719F2">
        <w:rPr>
          <w:b/>
          <w:color w:val="00B0F0"/>
        </w:rPr>
        <w:t>ocial sector</w:t>
      </w:r>
      <w:r w:rsidR="001719F2" w:rsidRPr="001719F2">
        <w:rPr>
          <w:b/>
          <w:color w:val="00B0F0"/>
        </w:rPr>
        <w:t xml:space="preserve"> housing</w:t>
      </w:r>
      <w:r w:rsidR="00EB35C2" w:rsidRPr="001719F2">
        <w:rPr>
          <w:b/>
          <w:color w:val="00B0F0"/>
        </w:rPr>
        <w:t xml:space="preserve"> as a percentage of the total </w:t>
      </w:r>
      <w:r w:rsidR="001719F2" w:rsidRPr="001719F2">
        <w:rPr>
          <w:b/>
          <w:color w:val="00B0F0"/>
        </w:rPr>
        <w:t xml:space="preserve">housing - </w:t>
      </w:r>
      <w:r w:rsidR="00EB35C2" w:rsidRPr="001719F2">
        <w:rPr>
          <w:b/>
          <w:color w:val="00B0F0"/>
        </w:rPr>
        <w:t xml:space="preserve">Berkshire and England </w:t>
      </w:r>
    </w:p>
    <w:sectPr w:rsidR="00A5048E" w:rsidRPr="001719F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oline Perkins" w:date="2018-12-07T11:42:00Z" w:initials="CP">
    <w:p w14:paraId="687E8289" w14:textId="799A8DA9" w:rsidR="001A6335" w:rsidRDefault="001A6335">
      <w:pPr>
        <w:pStyle w:val="CommentText"/>
      </w:pPr>
      <w:r>
        <w:rPr>
          <w:rStyle w:val="CommentReference"/>
        </w:rPr>
        <w:annotationRef/>
      </w:r>
      <w:r>
        <w:t>Don’t update – family home? First time homes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7E82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7E8289" w16cid:durableId="1FB4DB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C7361" w14:textId="77777777" w:rsidR="00BF0107" w:rsidRDefault="00BF0107" w:rsidP="00513FBE">
      <w:pPr>
        <w:spacing w:after="0" w:line="240" w:lineRule="auto"/>
      </w:pPr>
      <w:r>
        <w:separator/>
      </w:r>
    </w:p>
  </w:endnote>
  <w:endnote w:type="continuationSeparator" w:id="0">
    <w:p w14:paraId="1A9C1D49" w14:textId="77777777" w:rsidR="00BF0107" w:rsidRDefault="00BF0107" w:rsidP="005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5A9B" w14:textId="77777777" w:rsidR="00BF0107" w:rsidRDefault="00BF0107" w:rsidP="00513FBE">
      <w:pPr>
        <w:spacing w:after="0" w:line="240" w:lineRule="auto"/>
      </w:pPr>
      <w:r>
        <w:separator/>
      </w:r>
    </w:p>
  </w:footnote>
  <w:footnote w:type="continuationSeparator" w:id="0">
    <w:p w14:paraId="68E44913" w14:textId="77777777" w:rsidR="00BF0107" w:rsidRDefault="00BF0107" w:rsidP="0051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B36B" w14:textId="5A494913" w:rsidR="00513FBE" w:rsidRDefault="00513FB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B860A3" wp14:editId="19E989D7">
          <wp:simplePos x="0" y="0"/>
          <wp:positionH relativeFrom="column">
            <wp:posOffset>5153025</wp:posOffset>
          </wp:positionH>
          <wp:positionV relativeFrom="paragraph">
            <wp:posOffset>-316230</wp:posOffset>
          </wp:positionV>
          <wp:extent cx="1292225" cy="658495"/>
          <wp:effectExtent l="0" t="0" r="3175" b="8255"/>
          <wp:wrapTight wrapText="bothSides">
            <wp:wrapPolygon edited="0">
              <wp:start x="0" y="0"/>
              <wp:lineTo x="0" y="21246"/>
              <wp:lineTo x="21335" y="21246"/>
              <wp:lineTo x="2133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B51"/>
    <w:multiLevelType w:val="hybridMultilevel"/>
    <w:tmpl w:val="9D924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C1CD0"/>
    <w:multiLevelType w:val="hybridMultilevel"/>
    <w:tmpl w:val="97728716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D50E78"/>
    <w:multiLevelType w:val="hybridMultilevel"/>
    <w:tmpl w:val="A942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62F77"/>
    <w:multiLevelType w:val="hybridMultilevel"/>
    <w:tmpl w:val="3522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236D"/>
    <w:multiLevelType w:val="hybridMultilevel"/>
    <w:tmpl w:val="84784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DF1C80"/>
    <w:multiLevelType w:val="hybridMultilevel"/>
    <w:tmpl w:val="04B8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1E3C"/>
    <w:multiLevelType w:val="hybridMultilevel"/>
    <w:tmpl w:val="298E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75F6"/>
    <w:multiLevelType w:val="hybridMultilevel"/>
    <w:tmpl w:val="70A02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e Perkins">
    <w15:presenceInfo w15:providerId="None" w15:userId="Caroline Perk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99"/>
    <w:rsid w:val="00101D32"/>
    <w:rsid w:val="00162BDD"/>
    <w:rsid w:val="001719F2"/>
    <w:rsid w:val="001A0048"/>
    <w:rsid w:val="001A6335"/>
    <w:rsid w:val="001B0DAB"/>
    <w:rsid w:val="001E1092"/>
    <w:rsid w:val="001E3655"/>
    <w:rsid w:val="00204401"/>
    <w:rsid w:val="002057D0"/>
    <w:rsid w:val="00213068"/>
    <w:rsid w:val="0025318F"/>
    <w:rsid w:val="002B3BF5"/>
    <w:rsid w:val="003172BD"/>
    <w:rsid w:val="00322461"/>
    <w:rsid w:val="003A6079"/>
    <w:rsid w:val="003D6276"/>
    <w:rsid w:val="00401C8A"/>
    <w:rsid w:val="0040389B"/>
    <w:rsid w:val="004158E0"/>
    <w:rsid w:val="00460F16"/>
    <w:rsid w:val="00461C7F"/>
    <w:rsid w:val="00474B61"/>
    <w:rsid w:val="004B6532"/>
    <w:rsid w:val="004D5A35"/>
    <w:rsid w:val="00513FBE"/>
    <w:rsid w:val="005304E1"/>
    <w:rsid w:val="00536A48"/>
    <w:rsid w:val="005B4663"/>
    <w:rsid w:val="005F124D"/>
    <w:rsid w:val="0062761F"/>
    <w:rsid w:val="00677F4D"/>
    <w:rsid w:val="006D353D"/>
    <w:rsid w:val="0070403A"/>
    <w:rsid w:val="00741C0F"/>
    <w:rsid w:val="00764426"/>
    <w:rsid w:val="007A6007"/>
    <w:rsid w:val="007B0350"/>
    <w:rsid w:val="007B2635"/>
    <w:rsid w:val="007B526D"/>
    <w:rsid w:val="008C546A"/>
    <w:rsid w:val="008F6DC8"/>
    <w:rsid w:val="009B0FE5"/>
    <w:rsid w:val="009D093D"/>
    <w:rsid w:val="009D288C"/>
    <w:rsid w:val="009E3400"/>
    <w:rsid w:val="00A5048E"/>
    <w:rsid w:val="00A54F9E"/>
    <w:rsid w:val="00BC3ACB"/>
    <w:rsid w:val="00BF0107"/>
    <w:rsid w:val="00C00216"/>
    <w:rsid w:val="00C006B4"/>
    <w:rsid w:val="00C15915"/>
    <w:rsid w:val="00C61DA4"/>
    <w:rsid w:val="00D60A94"/>
    <w:rsid w:val="00D80EBE"/>
    <w:rsid w:val="00E6133F"/>
    <w:rsid w:val="00EB35C2"/>
    <w:rsid w:val="00EF7B99"/>
    <w:rsid w:val="00F559C7"/>
    <w:rsid w:val="00F63A61"/>
    <w:rsid w:val="00FA56BB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2CF6E"/>
  <w15:chartTrackingRefBased/>
  <w15:docId w15:val="{1A280610-5E56-4451-B46F-A0CA141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F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9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BE"/>
  </w:style>
  <w:style w:type="paragraph" w:styleId="Footer">
    <w:name w:val="footer"/>
    <w:basedOn w:val="Normal"/>
    <w:link w:val="FooterChar"/>
    <w:uiPriority w:val="99"/>
    <w:unhideWhenUsed/>
    <w:rsid w:val="005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BE"/>
  </w:style>
  <w:style w:type="character" w:customStyle="1" w:styleId="Heading2Char">
    <w:name w:val="Heading 2 Char"/>
    <w:basedOn w:val="DefaultParagraphFont"/>
    <w:link w:val="Heading2"/>
    <w:uiPriority w:val="9"/>
    <w:rsid w:val="00F63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A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138A-EB59-4C56-B2C6-CA312678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 Sethi</dc:creator>
  <cp:keywords/>
  <dc:description/>
  <cp:lastModifiedBy>Caroline Perkins</cp:lastModifiedBy>
  <cp:revision>3</cp:revision>
  <dcterms:created xsi:type="dcterms:W3CDTF">2018-11-14T13:57:00Z</dcterms:created>
  <dcterms:modified xsi:type="dcterms:W3CDTF">2018-12-07T13:22:00Z</dcterms:modified>
</cp:coreProperties>
</file>